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南京财经大学体温测量登记表</w:t>
      </w:r>
    </w:p>
    <w:p>
      <w:pPr>
        <w:rPr>
          <w:rFonts w:ascii="Times New Roman" w:hAnsi="Times New Roman" w:cs="Times New Roman"/>
        </w:rPr>
      </w:pPr>
    </w:p>
    <w:tbl>
      <w:tblPr>
        <w:tblStyle w:val="2"/>
        <w:tblW w:w="5000" w:type="pct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826"/>
        <w:gridCol w:w="1599"/>
        <w:gridCol w:w="1599"/>
        <w:gridCol w:w="1826"/>
        <w:gridCol w:w="1826"/>
        <w:gridCol w:w="1826"/>
        <w:gridCol w:w="1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腋下体温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健康状况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本人签字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腋下体温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健康状况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本人签字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20" w:lineRule="exact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</w:rPr>
        <w:t>备注：</w:t>
      </w:r>
    </w:p>
    <w:p>
      <w:pPr>
        <w:spacing w:line="320" w:lineRule="exact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1.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</w:rPr>
        <w:t>每日测量体温，并如实记录。健康状况填写：无症状、头痛、鼻塞、流涕、咽痛、咳嗽、胸闷、乏力等其他症状。</w:t>
      </w:r>
    </w:p>
    <w:p>
      <w:pPr>
        <w:spacing w:line="320" w:lineRule="exact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</w:rPr>
        <w:t>日，凭此表入校，请妥善保管。</w:t>
      </w:r>
    </w:p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  <w:sectPr>
          <w:pgSz w:w="16838" w:h="11906" w:orient="landscape"/>
          <w:pgMar w:top="1797" w:right="1440" w:bottom="1797" w:left="1440" w:header="851" w:footer="992" w:gutter="0"/>
          <w:pgNumType w:start="15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86B34"/>
    <w:rsid w:val="1069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2021-03-05T08:03:00Z</dcterms:created>
  <dc:creator>User</dc:creator>
  <cp:lastModifiedBy>ph</cp:lastModifiedBy>
  <dcterms:modified xsi:type="dcterms:W3CDTF">2021-03-05T08:04:18Z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